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563" w:rsidRPr="00CA4563" w:rsidRDefault="00CA4563" w:rsidP="00CA4563">
      <w:pPr>
        <w:shd w:val="clear" w:color="auto" w:fill="FFFFFF"/>
        <w:spacing w:after="0" w:line="360" w:lineRule="atLeast"/>
        <w:jc w:val="center"/>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fldChar w:fldCharType="begin"/>
      </w:r>
      <w:r w:rsidRPr="00CA4563">
        <w:rPr>
          <w:rFonts w:ascii="Helvetica" w:eastAsia="Times New Roman" w:hAnsi="Helvetica" w:cs="Helvetica"/>
          <w:color w:val="444444"/>
          <w:sz w:val="21"/>
          <w:szCs w:val="21"/>
          <w:lang w:eastAsia="it-IT"/>
        </w:rPr>
        <w:instrText xml:space="preserve"> HYPERLINK "http://liberavco.liberapiemonte.it/wp-content/uploads/sites/13/2012/04/giorgio-ambrosoli.png" </w:instrText>
      </w:r>
      <w:r w:rsidRPr="00CA4563">
        <w:rPr>
          <w:rFonts w:ascii="Helvetica" w:eastAsia="Times New Roman" w:hAnsi="Helvetica" w:cs="Helvetica"/>
          <w:color w:val="444444"/>
          <w:sz w:val="21"/>
          <w:szCs w:val="21"/>
          <w:lang w:eastAsia="it-IT"/>
        </w:rPr>
        <w:fldChar w:fldCharType="separate"/>
      </w:r>
      <w:r w:rsidRPr="00CA4563">
        <w:rPr>
          <w:rFonts w:ascii="Helvetica" w:eastAsia="Times New Roman" w:hAnsi="Helvetica" w:cs="Helvetica"/>
          <w:color w:val="9F9F9F"/>
          <w:sz w:val="21"/>
          <w:szCs w:val="21"/>
          <w:u w:val="single"/>
          <w:bdr w:val="none" w:sz="0" w:space="0" w:color="auto" w:frame="1"/>
          <w:lang w:eastAsia="it-IT"/>
        </w:rPr>
        <w:br/>
      </w:r>
      <w:r>
        <w:rPr>
          <w:rFonts w:ascii="Helvetica" w:eastAsia="Times New Roman" w:hAnsi="Helvetica" w:cs="Helvetica"/>
          <w:noProof/>
          <w:color w:val="9F9F9F"/>
          <w:sz w:val="21"/>
          <w:szCs w:val="21"/>
          <w:bdr w:val="none" w:sz="0" w:space="0" w:color="auto" w:frame="1"/>
          <w:lang w:eastAsia="it-IT"/>
        </w:rPr>
        <w:drawing>
          <wp:inline distT="0" distB="0" distL="0" distR="0">
            <wp:extent cx="2857500" cy="2609850"/>
            <wp:effectExtent l="19050" t="0" r="0" b="0"/>
            <wp:docPr id="1" name="Immagine 1" descr="Giorgio Ambrosoli">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orgio Ambrosoli">
                      <a:hlinkClick r:id="rId4"/>
                    </pic:cNvPr>
                    <pic:cNvPicPr>
                      <a:picLocks noChangeAspect="1" noChangeArrowheads="1"/>
                    </pic:cNvPicPr>
                  </pic:nvPicPr>
                  <pic:blipFill>
                    <a:blip r:embed="rId5" cstate="print"/>
                    <a:srcRect/>
                    <a:stretch>
                      <a:fillRect/>
                    </a:stretch>
                  </pic:blipFill>
                  <pic:spPr bwMode="auto">
                    <a:xfrm>
                      <a:off x="0" y="0"/>
                      <a:ext cx="2857500" cy="2609850"/>
                    </a:xfrm>
                    <a:prstGeom prst="rect">
                      <a:avLst/>
                    </a:prstGeom>
                    <a:noFill/>
                    <a:ln w="9525">
                      <a:noFill/>
                      <a:miter lim="800000"/>
                      <a:headEnd/>
                      <a:tailEnd/>
                    </a:ln>
                  </pic:spPr>
                </pic:pic>
              </a:graphicData>
            </a:graphic>
          </wp:inline>
        </w:drawing>
      </w:r>
      <w:r w:rsidRPr="00CA4563">
        <w:rPr>
          <w:rFonts w:ascii="Helvetica" w:eastAsia="Times New Roman" w:hAnsi="Helvetica" w:cs="Helvetica"/>
          <w:color w:val="444444"/>
          <w:sz w:val="21"/>
          <w:szCs w:val="21"/>
          <w:lang w:eastAsia="it-IT"/>
        </w:rPr>
        <w:fldChar w:fldCharType="end"/>
      </w:r>
    </w:p>
    <w:p w:rsidR="00CA4563" w:rsidRPr="00CA4563" w:rsidRDefault="00CA4563" w:rsidP="00CA4563">
      <w:pPr>
        <w:shd w:val="clear" w:color="auto" w:fill="FFFFFF"/>
        <w:spacing w:before="100" w:beforeAutospacing="1" w:after="100" w:afterAutospacing="1" w:line="480" w:lineRule="auto"/>
        <w:textAlignment w:val="baseline"/>
        <w:rPr>
          <w:rFonts w:ascii="Helvetica" w:eastAsia="Times New Roman" w:hAnsi="Helvetica" w:cs="Helvetica"/>
          <w:i/>
          <w:iCs/>
          <w:color w:val="757575"/>
          <w:sz w:val="21"/>
          <w:szCs w:val="21"/>
          <w:lang w:eastAsia="it-IT"/>
        </w:rPr>
      </w:pPr>
      <w:r w:rsidRPr="00CA4563">
        <w:rPr>
          <w:rFonts w:ascii="Helvetica" w:eastAsia="Times New Roman" w:hAnsi="Helvetica" w:cs="Helvetica"/>
          <w:i/>
          <w:iCs/>
          <w:color w:val="757575"/>
          <w:sz w:val="21"/>
          <w:szCs w:val="21"/>
          <w:lang w:eastAsia="it-IT"/>
        </w:rPr>
        <w:t>Giorgio Ambrosoli</w:t>
      </w:r>
    </w:p>
    <w:p w:rsidR="00CA4563" w:rsidRPr="00CA4563" w:rsidRDefault="00CA4563" w:rsidP="00CA4563">
      <w:pPr>
        <w:shd w:val="clear" w:color="auto" w:fill="FFFFFF"/>
        <w:spacing w:before="100" w:beforeAutospacing="1" w:after="10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 xml:space="preserve">Nasce a Milano, Giorgio Ambrosoli, nell’ottobre del 1933 e ama il Lago Maggiore dove, sposatosi con </w:t>
      </w:r>
      <w:proofErr w:type="spellStart"/>
      <w:r w:rsidRPr="00CA4563">
        <w:rPr>
          <w:rFonts w:ascii="Helvetica" w:eastAsia="Times New Roman" w:hAnsi="Helvetica" w:cs="Helvetica"/>
          <w:color w:val="444444"/>
          <w:sz w:val="21"/>
          <w:szCs w:val="21"/>
          <w:lang w:eastAsia="it-IT"/>
        </w:rPr>
        <w:t>Annalori</w:t>
      </w:r>
      <w:proofErr w:type="spellEnd"/>
      <w:r w:rsidRPr="00CA4563">
        <w:rPr>
          <w:rFonts w:ascii="Helvetica" w:eastAsia="Times New Roman" w:hAnsi="Helvetica" w:cs="Helvetica"/>
          <w:color w:val="444444"/>
          <w:sz w:val="21"/>
          <w:szCs w:val="21"/>
          <w:lang w:eastAsia="it-IT"/>
        </w:rPr>
        <w:t xml:space="preserve"> e nati i suoi tre figli, è solito trascorrere le vacanze nella residenza di </w:t>
      </w:r>
      <w:proofErr w:type="spellStart"/>
      <w:r w:rsidRPr="00CA4563">
        <w:rPr>
          <w:rFonts w:ascii="Helvetica" w:eastAsia="Times New Roman" w:hAnsi="Helvetica" w:cs="Helvetica"/>
          <w:color w:val="444444"/>
          <w:sz w:val="21"/>
          <w:szCs w:val="21"/>
          <w:lang w:eastAsia="it-IT"/>
        </w:rPr>
        <w:t>Ghiffa</w:t>
      </w:r>
      <w:proofErr w:type="spellEnd"/>
      <w:r w:rsidRPr="00CA4563">
        <w:rPr>
          <w:rFonts w:ascii="Helvetica" w:eastAsia="Times New Roman" w:hAnsi="Helvetica" w:cs="Helvetica"/>
          <w:color w:val="444444"/>
          <w:sz w:val="21"/>
          <w:szCs w:val="21"/>
          <w:lang w:eastAsia="it-IT"/>
        </w:rPr>
        <w:t>.</w:t>
      </w:r>
    </w:p>
    <w:p w:rsidR="00CA4563" w:rsidRPr="00CA4563" w:rsidRDefault="00CA4563" w:rsidP="00CA4563">
      <w:pPr>
        <w:shd w:val="clear" w:color="auto" w:fill="FFFFFF"/>
        <w:spacing w:beforeAutospacing="1" w:after="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Di famiglia borghese, riceve un’educazione fondata su una robusta fede cattolica. Da sostenitore dell’Unione Monarchica a liberale, manifesta la sua diffidenza nei confronti della politica che considera “</w:t>
      </w:r>
      <w:r w:rsidRPr="00CA4563">
        <w:rPr>
          <w:rFonts w:ascii="Helvetica" w:eastAsia="Times New Roman" w:hAnsi="Helvetica" w:cs="Helvetica"/>
          <w:i/>
          <w:iCs/>
          <w:color w:val="444444"/>
          <w:sz w:val="21"/>
          <w:lang w:eastAsia="it-IT"/>
        </w:rPr>
        <w:t>l’arte dell’intrigo, dell’imbroglio, della sopraffazione. La politica è la maledetta politica, i partiti sono i responsabili della degradazione nazionale, nemici dell’interesse collettivo”.</w:t>
      </w:r>
      <w:r w:rsidRPr="00CA4563">
        <w:rPr>
          <w:rFonts w:ascii="Helvetica" w:eastAsia="Times New Roman" w:hAnsi="Helvetica" w:cs="Helvetica"/>
          <w:color w:val="444444"/>
          <w:sz w:val="21"/>
          <w:szCs w:val="21"/>
          <w:lang w:eastAsia="it-IT"/>
        </w:rPr>
        <w:t xml:space="preserve"> Si laurea in legge, specializzandosi in diritto fallimentare, e ottiene, come primo lavoro, la gestione del fallimento della Società Finanziaria Italiana. Nel 1974 Guido </w:t>
      </w:r>
      <w:proofErr w:type="spellStart"/>
      <w:r w:rsidRPr="00CA4563">
        <w:rPr>
          <w:rFonts w:ascii="Helvetica" w:eastAsia="Times New Roman" w:hAnsi="Helvetica" w:cs="Helvetica"/>
          <w:color w:val="444444"/>
          <w:sz w:val="21"/>
          <w:szCs w:val="21"/>
          <w:lang w:eastAsia="it-IT"/>
        </w:rPr>
        <w:t>Carli</w:t>
      </w:r>
      <w:proofErr w:type="spellEnd"/>
      <w:r w:rsidRPr="00CA4563">
        <w:rPr>
          <w:rFonts w:ascii="Helvetica" w:eastAsia="Times New Roman" w:hAnsi="Helvetica" w:cs="Helvetica"/>
          <w:color w:val="444444"/>
          <w:sz w:val="21"/>
          <w:szCs w:val="21"/>
          <w:lang w:eastAsia="it-IT"/>
        </w:rPr>
        <w:t>, governatore della Banca d’Italia, gli affida l’incarico di commissario liquidatore della Banca Privata Italiana, per risanarne la situazione debilitata dagli inganni dal banchiere siciliano Michele Sindona. Emerge così l’intricato intreccio nato tra quest’ultimo, la politica, l’alta finanza, la massoneria, la Chiesa e la criminalità organizzata siciliana.</w:t>
      </w:r>
      <w:r w:rsidRPr="00CA4563">
        <w:rPr>
          <w:rFonts w:ascii="Helvetica" w:eastAsia="Times New Roman" w:hAnsi="Helvetica" w:cs="Helvetica"/>
          <w:color w:val="444444"/>
          <w:sz w:val="21"/>
          <w:szCs w:val="21"/>
          <w:lang w:eastAsia="it-IT"/>
        </w:rPr>
        <w:br/>
        <w:t>Compresa la complessità della questione, appena un anno più tardi scrive una lettera alla moglie, da lei ritrovata tra i fascicoli del lavoro, in cui spiega come sia “</w:t>
      </w:r>
      <w:r w:rsidRPr="00CA4563">
        <w:rPr>
          <w:rFonts w:ascii="Helvetica" w:eastAsia="Times New Roman" w:hAnsi="Helvetica" w:cs="Helvetica"/>
          <w:i/>
          <w:iCs/>
          <w:color w:val="444444"/>
          <w:sz w:val="21"/>
          <w:lang w:eastAsia="it-IT"/>
        </w:rPr>
        <w:t>indubbio che, in ogni caso, pagherò a molto caro prezzo l’incarico: lo sapevo prima di accettarlo e quindi non mi lamento affatto perché per me è stata un’occasione unica di fare qualcosa per il paese […] a quarant’anni, di colpo, ho fatto politica e in nome dello Stato e non per un partito”.</w:t>
      </w:r>
      <w:r w:rsidRPr="00CA4563">
        <w:rPr>
          <w:rFonts w:ascii="Helvetica" w:eastAsia="Times New Roman" w:hAnsi="Helvetica" w:cs="Helvetica"/>
          <w:color w:val="444444"/>
          <w:sz w:val="21"/>
          <w:szCs w:val="21"/>
          <w:lang w:eastAsia="it-IT"/>
        </w:rPr>
        <w:t> E’ tanto convinto da non cedere ai diversi tentativi di corruzione e alle divenute minacce, né alla voce di Giulio Andreotti che celebra Sindona in quanto ‘Salvatore della Lira’. É tanto convinto da voler proseguire nonostante a Sindona si stia spegnendo il sorriso, riportano.</w:t>
      </w:r>
    </w:p>
    <w:p w:rsidR="00CA4563" w:rsidRPr="00CA4563" w:rsidRDefault="00CA4563" w:rsidP="00CA4563">
      <w:pPr>
        <w:spacing w:after="0" w:line="240" w:lineRule="auto"/>
        <w:rPr>
          <w:rFonts w:ascii="Times New Roman" w:eastAsia="Times New Roman" w:hAnsi="Times New Roman" w:cs="Times New Roman"/>
          <w:lang w:eastAsia="it-IT"/>
        </w:rPr>
      </w:pPr>
      <w:r w:rsidRPr="00CA4563">
        <w:rPr>
          <w:rFonts w:ascii="Helvetica" w:eastAsia="Times New Roman" w:hAnsi="Helvetica" w:cs="Helvetica"/>
          <w:color w:val="444444"/>
          <w:sz w:val="21"/>
          <w:szCs w:val="21"/>
          <w:lang w:eastAsia="it-IT"/>
        </w:rPr>
        <w:br/>
      </w:r>
    </w:p>
    <w:p w:rsidR="00CA4563" w:rsidRPr="00CA4563" w:rsidRDefault="00CA4563" w:rsidP="00CA4563">
      <w:pPr>
        <w:shd w:val="clear" w:color="auto" w:fill="FFFFFF"/>
        <w:spacing w:beforeAutospacing="1" w:after="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w:t>
      </w:r>
      <w:r w:rsidRPr="00CA4563">
        <w:rPr>
          <w:rFonts w:ascii="Helvetica" w:eastAsia="Times New Roman" w:hAnsi="Helvetica" w:cs="Helvetica"/>
          <w:i/>
          <w:iCs/>
          <w:color w:val="444444"/>
          <w:sz w:val="21"/>
          <w:lang w:eastAsia="it-IT"/>
        </w:rPr>
        <w:t>L’altro giorno ha (avvocato, ndr) voluto fare il furbo? Ha fatto registrare la telefonata.</w:t>
      </w:r>
      <w:r w:rsidRPr="00CA4563">
        <w:rPr>
          <w:rFonts w:ascii="Helvetica" w:eastAsia="Times New Roman" w:hAnsi="Helvetica" w:cs="Helvetica"/>
          <w:i/>
          <w:iCs/>
          <w:color w:val="444444"/>
          <w:sz w:val="21"/>
          <w:szCs w:val="21"/>
          <w:bdr w:val="none" w:sz="0" w:space="0" w:color="auto" w:frame="1"/>
          <w:lang w:eastAsia="it-IT"/>
        </w:rPr>
        <w:br/>
      </w:r>
      <w:r w:rsidRPr="00CA4563">
        <w:rPr>
          <w:rFonts w:ascii="Helvetica" w:eastAsia="Times New Roman" w:hAnsi="Helvetica" w:cs="Helvetica"/>
          <w:i/>
          <w:iCs/>
          <w:color w:val="444444"/>
          <w:sz w:val="21"/>
          <w:lang w:eastAsia="it-IT"/>
        </w:rPr>
        <w:t>Chi glielo ha detto?</w:t>
      </w:r>
      <w:r w:rsidRPr="00CA4563">
        <w:rPr>
          <w:rFonts w:ascii="Helvetica" w:eastAsia="Times New Roman" w:hAnsi="Helvetica" w:cs="Helvetica"/>
          <w:i/>
          <w:iCs/>
          <w:color w:val="444444"/>
          <w:sz w:val="21"/>
          <w:szCs w:val="21"/>
          <w:bdr w:val="none" w:sz="0" w:space="0" w:color="auto" w:frame="1"/>
          <w:lang w:eastAsia="it-IT"/>
        </w:rPr>
        <w:br/>
      </w:r>
      <w:r w:rsidRPr="00CA4563">
        <w:rPr>
          <w:rFonts w:ascii="Helvetica" w:eastAsia="Times New Roman" w:hAnsi="Helvetica" w:cs="Helvetica"/>
          <w:i/>
          <w:iCs/>
          <w:color w:val="444444"/>
          <w:sz w:val="21"/>
          <w:lang w:eastAsia="it-IT"/>
        </w:rPr>
        <w:lastRenderedPageBreak/>
        <w:t>Eh sono fatti miei chi me lo ha detto. Io la volevo salvare, ma da questo momento non la salvo più.</w:t>
      </w:r>
      <w:r w:rsidRPr="00CA4563">
        <w:rPr>
          <w:rFonts w:ascii="Helvetica" w:eastAsia="Times New Roman" w:hAnsi="Helvetica" w:cs="Helvetica"/>
          <w:i/>
          <w:iCs/>
          <w:color w:val="444444"/>
          <w:sz w:val="21"/>
          <w:szCs w:val="21"/>
          <w:bdr w:val="none" w:sz="0" w:space="0" w:color="auto" w:frame="1"/>
          <w:lang w:eastAsia="it-IT"/>
        </w:rPr>
        <w:br/>
      </w:r>
      <w:r w:rsidRPr="00CA4563">
        <w:rPr>
          <w:rFonts w:ascii="Helvetica" w:eastAsia="Times New Roman" w:hAnsi="Helvetica" w:cs="Helvetica"/>
          <w:i/>
          <w:iCs/>
          <w:color w:val="444444"/>
          <w:sz w:val="21"/>
          <w:lang w:eastAsia="it-IT"/>
        </w:rPr>
        <w:t>Non mi salva più?</w:t>
      </w:r>
      <w:r w:rsidRPr="00CA4563">
        <w:rPr>
          <w:rFonts w:ascii="Helvetica" w:eastAsia="Times New Roman" w:hAnsi="Helvetica" w:cs="Helvetica"/>
          <w:i/>
          <w:iCs/>
          <w:color w:val="444444"/>
          <w:sz w:val="21"/>
          <w:szCs w:val="21"/>
          <w:bdr w:val="none" w:sz="0" w:space="0" w:color="auto" w:frame="1"/>
          <w:lang w:eastAsia="it-IT"/>
        </w:rPr>
        <w:br/>
      </w:r>
      <w:r w:rsidRPr="00CA4563">
        <w:rPr>
          <w:rFonts w:ascii="Helvetica" w:eastAsia="Times New Roman" w:hAnsi="Helvetica" w:cs="Helvetica"/>
          <w:i/>
          <w:iCs/>
          <w:color w:val="444444"/>
          <w:sz w:val="21"/>
          <w:lang w:eastAsia="it-IT"/>
        </w:rPr>
        <w:t>Non la salvo perché lei è degno di morire ammazzato come un cornuto. Lei è un cornuto e bastardo”.</w:t>
      </w:r>
      <w:r w:rsidRPr="00CA4563">
        <w:rPr>
          <w:rFonts w:ascii="Helvetica" w:eastAsia="Times New Roman" w:hAnsi="Helvetica" w:cs="Helvetica"/>
          <w:color w:val="444444"/>
          <w:sz w:val="21"/>
          <w:szCs w:val="21"/>
          <w:lang w:eastAsia="it-IT"/>
        </w:rPr>
        <w:br/>
        <w:t>Ultima telefonata di minacce ricevuta nel gennaio del 1979 da Giorgio Ambrosoli</w:t>
      </w:r>
    </w:p>
    <w:p w:rsidR="00CA4563" w:rsidRPr="00CA4563" w:rsidRDefault="00CA4563" w:rsidP="00CA4563">
      <w:pPr>
        <w:shd w:val="clear" w:color="auto" w:fill="FFFFFF"/>
        <w:spacing w:beforeAutospacing="1" w:after="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 xml:space="preserve">Dopo cinque anni conclude il procedimento di liquidazione, impedendo il tanto richiesto salvataggio della Banca Privata Italiana. Collabora con la magistratura statunitense e l’FBI per il fallimento della Franklin National </w:t>
      </w:r>
      <w:proofErr w:type="spellStart"/>
      <w:r w:rsidRPr="00CA4563">
        <w:rPr>
          <w:rFonts w:ascii="Helvetica" w:eastAsia="Times New Roman" w:hAnsi="Helvetica" w:cs="Helvetica"/>
          <w:color w:val="444444"/>
          <w:sz w:val="21"/>
          <w:szCs w:val="21"/>
          <w:lang w:eastAsia="it-IT"/>
        </w:rPr>
        <w:t>Bank</w:t>
      </w:r>
      <w:proofErr w:type="spellEnd"/>
      <w:r w:rsidRPr="00CA4563">
        <w:rPr>
          <w:rFonts w:ascii="Helvetica" w:eastAsia="Times New Roman" w:hAnsi="Helvetica" w:cs="Helvetica"/>
          <w:color w:val="444444"/>
          <w:sz w:val="21"/>
          <w:szCs w:val="21"/>
          <w:lang w:eastAsia="it-IT"/>
        </w:rPr>
        <w:t>, facendo ricadere l’intera responsabilità su Sindona.</w:t>
      </w:r>
      <w:r w:rsidRPr="00CA4563">
        <w:rPr>
          <w:rFonts w:ascii="Helvetica" w:eastAsia="Times New Roman" w:hAnsi="Helvetica" w:cs="Helvetica"/>
          <w:color w:val="444444"/>
          <w:sz w:val="21"/>
          <w:szCs w:val="21"/>
          <w:lang w:eastAsia="it-IT"/>
        </w:rPr>
        <w:br/>
        <w:t xml:space="preserve">Si avvicina il 12 luglio 1979, giorno in cui dovrebbe sottoscrivere una sua deposizione ma William Joseph </w:t>
      </w:r>
      <w:proofErr w:type="spellStart"/>
      <w:r w:rsidRPr="00CA4563">
        <w:rPr>
          <w:rFonts w:ascii="Helvetica" w:eastAsia="Times New Roman" w:hAnsi="Helvetica" w:cs="Helvetica"/>
          <w:color w:val="444444"/>
          <w:sz w:val="21"/>
          <w:szCs w:val="21"/>
          <w:lang w:eastAsia="it-IT"/>
        </w:rPr>
        <w:t>Aricò</w:t>
      </w:r>
      <w:proofErr w:type="spellEnd"/>
      <w:r w:rsidRPr="00CA4563">
        <w:rPr>
          <w:rFonts w:ascii="Helvetica" w:eastAsia="Times New Roman" w:hAnsi="Helvetica" w:cs="Helvetica"/>
          <w:color w:val="444444"/>
          <w:sz w:val="21"/>
          <w:szCs w:val="21"/>
          <w:lang w:eastAsia="it-IT"/>
        </w:rPr>
        <w:t xml:space="preserve"> si intromette con lenti passi sull’asfalto di via </w:t>
      </w:r>
      <w:proofErr w:type="spellStart"/>
      <w:r w:rsidRPr="00CA4563">
        <w:rPr>
          <w:rFonts w:ascii="Helvetica" w:eastAsia="Times New Roman" w:hAnsi="Helvetica" w:cs="Helvetica"/>
          <w:color w:val="444444"/>
          <w:sz w:val="21"/>
          <w:szCs w:val="21"/>
          <w:lang w:eastAsia="it-IT"/>
        </w:rPr>
        <w:t>Morozzo</w:t>
      </w:r>
      <w:proofErr w:type="spellEnd"/>
      <w:r w:rsidRPr="00CA4563">
        <w:rPr>
          <w:rFonts w:ascii="Helvetica" w:eastAsia="Times New Roman" w:hAnsi="Helvetica" w:cs="Helvetica"/>
          <w:color w:val="444444"/>
          <w:sz w:val="21"/>
          <w:szCs w:val="21"/>
          <w:lang w:eastAsia="it-IT"/>
        </w:rPr>
        <w:t xml:space="preserve"> della Rocca. “</w:t>
      </w:r>
      <w:r w:rsidRPr="00CA4563">
        <w:rPr>
          <w:rFonts w:ascii="Helvetica" w:eastAsia="Times New Roman" w:hAnsi="Helvetica" w:cs="Helvetica"/>
          <w:i/>
          <w:iCs/>
          <w:color w:val="444444"/>
          <w:sz w:val="21"/>
          <w:lang w:eastAsia="it-IT"/>
        </w:rPr>
        <w:t>E’ lei il signor Ambrosoli?”</w:t>
      </w:r>
      <w:r w:rsidRPr="00CA4563">
        <w:rPr>
          <w:rFonts w:ascii="Helvetica" w:eastAsia="Times New Roman" w:hAnsi="Helvetica" w:cs="Helvetica"/>
          <w:color w:val="444444"/>
          <w:sz w:val="21"/>
          <w:szCs w:val="21"/>
          <w:lang w:eastAsia="it-IT"/>
        </w:rPr>
        <w:t>domanda un uomo dall’accento americano a cui viene data conferma, poi le scuse e quattro colpi di 357 Magnum che lacerano il silenzio.</w:t>
      </w:r>
      <w:r w:rsidRPr="00CA4563">
        <w:rPr>
          <w:rFonts w:ascii="Helvetica" w:eastAsia="Times New Roman" w:hAnsi="Helvetica" w:cs="Helvetica"/>
          <w:color w:val="444444"/>
          <w:sz w:val="21"/>
          <w:szCs w:val="21"/>
          <w:lang w:eastAsia="it-IT"/>
        </w:rPr>
        <w:br/>
        <w:t>E’ assassinato la notte dell’11 luglio, Giorgio Ambrosoli, dopo qualche ora trascorsa con gli amici. Muore solo, disteso sul marciapiede davanti al portone di casa, nella borghese e indifferente Milano.</w:t>
      </w:r>
    </w:p>
    <w:p w:rsidR="00CA4563" w:rsidRPr="00CA4563" w:rsidRDefault="00CA4563" w:rsidP="00CA4563">
      <w:pPr>
        <w:shd w:val="clear" w:color="auto" w:fill="FFFFFF"/>
        <w:spacing w:before="100" w:beforeAutospacing="1" w:after="10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Due uomini, due destini. Una condanna all’ergastolo colpisce Michele Sindona, morto nel carcere di Voghera (PV) dopo aver bevuto un caffè contenente cianuro, mentre la solitudine fa ombra su Giorgio Ambrosoli e la sua famiglia; al suo funerale non è presente nessuna autorità né rappresentante dello Stato.</w:t>
      </w:r>
    </w:p>
    <w:p w:rsidR="00CA4563" w:rsidRPr="00CA4563" w:rsidRDefault="00CA4563" w:rsidP="00CA4563">
      <w:pPr>
        <w:shd w:val="clear" w:color="auto" w:fill="FFFFFF"/>
        <w:spacing w:beforeAutospacing="1" w:after="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w:t>
      </w:r>
      <w:r w:rsidRPr="00CA4563">
        <w:rPr>
          <w:rFonts w:ascii="Helvetica" w:eastAsia="Times New Roman" w:hAnsi="Helvetica" w:cs="Helvetica"/>
          <w:i/>
          <w:iCs/>
          <w:color w:val="444444"/>
          <w:sz w:val="21"/>
          <w:lang w:eastAsia="it-IT"/>
        </w:rPr>
        <w:t>Credo che mio padre lasci più di ogni altro esempio, quello di un uomo capace di affermare la propria libertà. Con se stesso, rimanendo coerente al proprio pensiero, alle proprie convinzioni. Con gli altri, quando ha respinto blandizie e ricatti, senza neanche cercare protezioni ‘politiche’, nella consapevolezza che anche quelle potevano avere un prezzo. È stato libero nel senso più completo del termine, quello che induce la consapevolezza del proprio ruolo. Non istituzionale di commissario liquidatore, ma di uomo, di marito, di padre, di cittadino. […] Papà è stato una persona come tante che ha saputo vivere e difendere i valori per lui prioritari. Può non essere un obiettivo facile, ma tutti noi possiamo darcelo, vivendo con responsabilità nei confronti di noi stessi e della società”</w:t>
      </w:r>
      <w:r w:rsidRPr="00CA4563">
        <w:rPr>
          <w:rFonts w:ascii="Helvetica" w:eastAsia="Times New Roman" w:hAnsi="Helvetica" w:cs="Helvetica"/>
          <w:color w:val="444444"/>
          <w:sz w:val="21"/>
          <w:szCs w:val="21"/>
          <w:lang w:eastAsia="it-IT"/>
        </w:rPr>
        <w:br/>
        <w:t>Umberto Ambrosoli, ‘Qualunque cosa succeda’</w:t>
      </w:r>
    </w:p>
    <w:p w:rsidR="00CA4563" w:rsidRPr="00CA4563" w:rsidRDefault="00CA4563" w:rsidP="00CA4563">
      <w:pPr>
        <w:shd w:val="clear" w:color="auto" w:fill="FFFFFF"/>
        <w:spacing w:before="100" w:beforeAutospacing="1" w:after="100" w:afterAutospacing="1" w:line="360" w:lineRule="atLeast"/>
        <w:textAlignment w:val="baseline"/>
        <w:rPr>
          <w:rFonts w:ascii="Helvetica" w:eastAsia="Times New Roman" w:hAnsi="Helvetica" w:cs="Helvetica"/>
          <w:color w:val="444444"/>
          <w:sz w:val="21"/>
          <w:szCs w:val="21"/>
          <w:lang w:eastAsia="it-IT"/>
        </w:rPr>
      </w:pPr>
      <w:r w:rsidRPr="00CA4563">
        <w:rPr>
          <w:rFonts w:ascii="Helvetica" w:eastAsia="Times New Roman" w:hAnsi="Helvetica" w:cs="Helvetica"/>
          <w:color w:val="444444"/>
          <w:sz w:val="21"/>
          <w:szCs w:val="21"/>
          <w:lang w:eastAsia="it-IT"/>
        </w:rPr>
        <w:t>Una storia, vissuta nel passato e scritta nel presente.</w:t>
      </w:r>
      <w:r w:rsidRPr="00CA4563">
        <w:rPr>
          <w:rFonts w:ascii="Helvetica" w:eastAsia="Times New Roman" w:hAnsi="Helvetica" w:cs="Helvetica"/>
          <w:color w:val="444444"/>
          <w:sz w:val="21"/>
          <w:szCs w:val="21"/>
          <w:lang w:eastAsia="it-IT"/>
        </w:rPr>
        <w:br/>
        <w:t xml:space="preserve">Il corpo di Giorgio Ambrosoli è sepolto a </w:t>
      </w:r>
      <w:proofErr w:type="spellStart"/>
      <w:r w:rsidRPr="00CA4563">
        <w:rPr>
          <w:rFonts w:ascii="Helvetica" w:eastAsia="Times New Roman" w:hAnsi="Helvetica" w:cs="Helvetica"/>
          <w:color w:val="444444"/>
          <w:sz w:val="21"/>
          <w:szCs w:val="21"/>
          <w:lang w:eastAsia="it-IT"/>
        </w:rPr>
        <w:t>Ghiffa</w:t>
      </w:r>
      <w:proofErr w:type="spellEnd"/>
      <w:r w:rsidRPr="00CA4563">
        <w:rPr>
          <w:rFonts w:ascii="Helvetica" w:eastAsia="Times New Roman" w:hAnsi="Helvetica" w:cs="Helvetica"/>
          <w:color w:val="444444"/>
          <w:sz w:val="21"/>
          <w:szCs w:val="21"/>
          <w:lang w:eastAsia="it-IT"/>
        </w:rPr>
        <w:t xml:space="preserve"> e il suo nome è inciso su una targa affissa sul lungolago del paese dove ogni anno si celebra la commemorazione della sua morte, in compagnia di </w:t>
      </w:r>
      <w:proofErr w:type="spellStart"/>
      <w:r w:rsidRPr="00CA4563">
        <w:rPr>
          <w:rFonts w:ascii="Helvetica" w:eastAsia="Times New Roman" w:hAnsi="Helvetica" w:cs="Helvetica"/>
          <w:color w:val="444444"/>
          <w:sz w:val="21"/>
          <w:szCs w:val="21"/>
          <w:lang w:eastAsia="it-IT"/>
        </w:rPr>
        <w:t>Annalori</w:t>
      </w:r>
      <w:proofErr w:type="spellEnd"/>
      <w:r w:rsidRPr="00CA4563">
        <w:rPr>
          <w:rFonts w:ascii="Helvetica" w:eastAsia="Times New Roman" w:hAnsi="Helvetica" w:cs="Helvetica"/>
          <w:color w:val="444444"/>
          <w:sz w:val="21"/>
          <w:szCs w:val="21"/>
          <w:lang w:eastAsia="it-IT"/>
        </w:rPr>
        <w:t>.</w:t>
      </w:r>
      <w:r w:rsidRPr="00CA4563">
        <w:rPr>
          <w:rFonts w:ascii="Helvetica" w:eastAsia="Times New Roman" w:hAnsi="Helvetica" w:cs="Helvetica"/>
          <w:color w:val="444444"/>
          <w:sz w:val="21"/>
          <w:szCs w:val="21"/>
          <w:lang w:eastAsia="it-IT"/>
        </w:rPr>
        <w:br/>
        <w:t>La memoria di Giorgio Ambrosoli è custodita nell’impegno che portiamo avanti quotidianamente, nella consapevolezza con la quale viviamo le responsabilità che ci sono affidate e nell’affermazione della nostra libertà. Perché non è necessario conoscere una persona, averla vista o ascoltata per capire il valore del suo cammino. Ed è proprio la semplicità del suo esempio che ci fa capire come essere degli eroi oggi significhi vivere una vita onesta tentando di adempiere ai propri impegni.</w:t>
      </w:r>
    </w:p>
    <w:p w:rsidR="001C4111" w:rsidRPr="00CA4563" w:rsidRDefault="00CA4563" w:rsidP="00CA4563">
      <w:pPr>
        <w:shd w:val="clear" w:color="auto" w:fill="FFFFFF"/>
        <w:spacing w:before="100" w:beforeAutospacing="1" w:after="100" w:afterAutospacing="1" w:line="360" w:lineRule="atLeast"/>
        <w:textAlignment w:val="baseline"/>
        <w:rPr>
          <w:rFonts w:ascii="Helvetica" w:eastAsia="Times New Roman" w:hAnsi="Helvetica" w:cs="Helvetica"/>
          <w:b/>
          <w:color w:val="0000CC"/>
          <w:sz w:val="21"/>
          <w:szCs w:val="21"/>
          <w:lang w:eastAsia="it-IT"/>
        </w:rPr>
      </w:pPr>
      <w:r w:rsidRPr="00CA4563">
        <w:rPr>
          <w:rFonts w:ascii="Helvetica" w:eastAsia="Times New Roman" w:hAnsi="Helvetica" w:cs="Helvetica"/>
          <w:b/>
          <w:color w:val="0000CC"/>
          <w:sz w:val="21"/>
          <w:szCs w:val="21"/>
          <w:lang w:eastAsia="it-IT"/>
        </w:rPr>
        <w:t> Fonte “LIBERA VCO”</w:t>
      </w:r>
    </w:p>
    <w:sectPr w:rsidR="001C4111" w:rsidRPr="00CA4563" w:rsidSect="001C411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CA4563"/>
    <w:rsid w:val="001C4111"/>
    <w:rsid w:val="007858E0"/>
    <w:rsid w:val="00C50426"/>
    <w:rsid w:val="00CA456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C411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wp-caption-text">
    <w:name w:val="wp-caption-text"/>
    <w:basedOn w:val="Normale"/>
    <w:rsid w:val="00CA4563"/>
    <w:pPr>
      <w:spacing w:before="100" w:beforeAutospacing="1" w:after="100" w:afterAutospacing="1" w:line="240" w:lineRule="auto"/>
    </w:pPr>
    <w:rPr>
      <w:rFonts w:ascii="Times New Roman" w:eastAsia="Times New Roman" w:hAnsi="Times New Roman" w:cs="Times New Roman"/>
      <w:lang w:eastAsia="it-IT"/>
    </w:rPr>
  </w:style>
  <w:style w:type="paragraph" w:styleId="NormaleWeb">
    <w:name w:val="Normal (Web)"/>
    <w:basedOn w:val="Normale"/>
    <w:uiPriority w:val="99"/>
    <w:semiHidden/>
    <w:unhideWhenUsed/>
    <w:rsid w:val="00CA4563"/>
    <w:pPr>
      <w:spacing w:before="100" w:beforeAutospacing="1" w:after="100" w:afterAutospacing="1" w:line="240" w:lineRule="auto"/>
    </w:pPr>
    <w:rPr>
      <w:rFonts w:ascii="Times New Roman" w:eastAsia="Times New Roman" w:hAnsi="Times New Roman" w:cs="Times New Roman"/>
      <w:lang w:eastAsia="it-IT"/>
    </w:rPr>
  </w:style>
  <w:style w:type="character" w:styleId="Enfasicorsivo">
    <w:name w:val="Emphasis"/>
    <w:basedOn w:val="Carpredefinitoparagrafo"/>
    <w:uiPriority w:val="20"/>
    <w:qFormat/>
    <w:rsid w:val="00CA4563"/>
    <w:rPr>
      <w:i/>
      <w:iCs/>
    </w:rPr>
  </w:style>
  <w:style w:type="paragraph" w:styleId="Testofumetto">
    <w:name w:val="Balloon Text"/>
    <w:basedOn w:val="Normale"/>
    <w:link w:val="TestofumettoCarattere"/>
    <w:uiPriority w:val="99"/>
    <w:semiHidden/>
    <w:unhideWhenUsed/>
    <w:rsid w:val="00CA456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A45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14358745">
      <w:bodyDiv w:val="1"/>
      <w:marLeft w:val="0"/>
      <w:marRight w:val="0"/>
      <w:marTop w:val="0"/>
      <w:marBottom w:val="0"/>
      <w:divBdr>
        <w:top w:val="none" w:sz="0" w:space="0" w:color="auto"/>
        <w:left w:val="none" w:sz="0" w:space="0" w:color="auto"/>
        <w:bottom w:val="none" w:sz="0" w:space="0" w:color="auto"/>
        <w:right w:val="none" w:sz="0" w:space="0" w:color="auto"/>
      </w:divBdr>
      <w:divsChild>
        <w:div w:id="8555084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liberavco.liberapiemonte.it/wp-content/uploads/sites/13/2012/04/giorgio-ambrosoli.pn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769</Words>
  <Characters>4385</Characters>
  <Application>Microsoft Office Word</Application>
  <DocSecurity>0</DocSecurity>
  <Lines>36</Lines>
  <Paragraphs>10</Paragraphs>
  <ScaleCrop>false</ScaleCrop>
  <Company>Lord Gore</Company>
  <LinksUpToDate>false</LinksUpToDate>
  <CharactersWithSpaces>5144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 Gore</dc:creator>
  <cp:keywords/>
  <dc:description/>
  <cp:lastModifiedBy>Lord Gore</cp:lastModifiedBy>
  <cp:revision>1</cp:revision>
  <dcterms:created xsi:type="dcterms:W3CDTF">2016-07-11T14:33:00Z</dcterms:created>
  <dcterms:modified xsi:type="dcterms:W3CDTF">2016-07-11T14:36:00Z</dcterms:modified>
</cp:coreProperties>
</file>